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6A34A"/>
        </w:rPr>
        <w:t>SeedMatchGroup</w:t>
      </w:r>
    </w:p>
    <w:p>
      <w:r>
        <w:rPr>
          <w:b/>
          <w:sz w:val="40"/>
        </w:rPr>
        <w:t>Modelo de RFQ para Agricultura Comercial</w:t>
      </w:r>
    </w:p>
    <w:p>
      <w:r>
        <w:rPr>
          <w:i/>
          <w:color w:val="475569"/>
        </w:rPr>
        <w:t>Solicitação de Cotação — Sementes, Estufas, Irrigação e Infraestrutura</w:t>
      </w:r>
    </w:p>
    <w:p>
      <w:r>
        <w:t>Utilize este modelo para emitir uma Solicitação de Cotação profissional e neutra a fornecedores qualificados por meio da SeedMatchGroup. Preencha cada seção com o máximo de detalhes; quanto mais completas as informações, mais precisas e comparáveis serão as propostas. Devolva o documento preenchido ao seu especialista de sourcing da SeedMatch.</w:t>
      </w:r>
    </w:p>
    <w:p>
      <w:r>
        <w:rPr>
          <w:b/>
          <w:color w:val="16A34A"/>
          <w:sz w:val="26"/>
        </w:rPr>
        <w:t>1. Identificação do comprador e do projeto</w:t>
      </w:r>
    </w:p>
    <w:p>
      <w:pPr>
        <w:pStyle w:val="ListBullet"/>
      </w:pPr>
      <w:r>
        <w:t>Razão social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Endereço legal / país de operação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Contato principal: nome, cargo, e-mail, telefone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Nome do projeto e referência interna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Localização do site (cidade, região, país, coordenadas)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Estágio do projeto (viabilidade / projeto / compras / execução)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Data-alvo de decisão e janela de entrega necessária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2. Visão geral do projeto</w:t>
      </w:r>
    </w:p>
    <w:p>
      <w:pPr>
        <w:pStyle w:val="ListBullet"/>
      </w:pPr>
      <w:r>
        <w:t>Tipo de projeto (estufa, campo aberto, viveiro, planta de processamento de sementes, irrigação, packing house, outro)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Área total do projeto (hectares) e área coberta / plantada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Cultura(s), mercado-alvo e uso final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CAPEX total estimado (USD) e status do financiamento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Programa governamental, incentivo ou licitação (se aplicável)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Requisitos de sustentabilidade, certificação ou ESG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3. Escopo técnico do fornecimento</w:t>
      </w:r>
    </w:p>
    <w:p>
      <w:pPr>
        <w:pStyle w:val="ListBullet"/>
      </w:pPr>
      <w:r>
        <w:t>Lista detalhada de bens e/ou serviços exigidos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Quantidades, unidades de medida e tolerâncias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Especificações técnicas, normas e códigos de referência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Garantias de desempenho (produtividade, disponibilidade, eficiência)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Desenhos, folhas de dados ou lista de materiais (anexar)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Requisitos de instalação, comissionamento e treinamento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4. Condições comerciais</w:t>
      </w:r>
    </w:p>
    <w:p>
      <w:pPr>
        <w:pStyle w:val="ListBullet"/>
      </w:pPr>
      <w:r>
        <w:t>Incoterm solicitado (EXW / FCA / FOB / CIF / DAP / DDP)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Endereço de entrega, porto de descarga ou site do projeto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Moeda preferida (USD / EUR / outra) e condições de pagamento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Prazo de garantia e expectativas de pós-venda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Peças de reposição, consumíveis e escopo de serviço no ciclo de vida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Impostos, tarifas e requisitos de conteúdo local aplicáveis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5. Conformidade e documentação</w:t>
      </w:r>
    </w:p>
    <w:p>
      <w:pPr>
        <w:pStyle w:val="ListBullet"/>
      </w:pPr>
      <w:r>
        <w:t>Certificação fitossanitária, ISTA, OECD ou orgânica exigida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Restrições ou preferências por país de origem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Licenças de importação e documentos aduaneiros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Garantia de qualidade, FAT / SAT e requisitos de inspeção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Normas de saúde, segurança e meio ambiente (HSE)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Seguros (carga, garantia de desempenho, RC profissional)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6. Critérios de qualificação de fornecedores</w:t>
      </w:r>
    </w:p>
    <w:p>
      <w:pPr>
        <w:pStyle w:val="ListBullet"/>
      </w:pPr>
      <w:r>
        <w:t>Anos mínimos em projetos de referência relevantes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Capacidade financeira e faturamento exigidos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Capacidade de fabricação / produção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Presença local, rede de serviço e idiomas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Sustentabilidade, certificações e histórico de auditorias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Referências em projetos comerciais comparáveis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7. Requisitos da proposta</w:t>
      </w:r>
    </w:p>
    <w:p>
      <w:pPr>
        <w:pStyle w:val="ListBullet"/>
      </w:pPr>
      <w:r>
        <w:t>Validade da cotação (recomendado: 60–90 dias)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Formato: detalhamento de preços por item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Prazo de entrega da ordem de compra até o site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Marcos de pagamento alinhados a entrega / comissionamento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Premissas, exclusões e esclarecimentos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Prazo final para envio da cotação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8. Critérios de avaliação (peso %)</w:t>
      </w:r>
    </w:p>
    <w:p>
      <w:pPr>
        <w:pStyle w:val="ListBullet"/>
      </w:pPr>
      <w:r>
        <w:t>Custo total de propriedade: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Conformidade técnica e desempenho: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Prazo de entrega e confiabilidade: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Qualificação e referências do fornecedor: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Garantia, serviço e pós-venda: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Sustentabilidade, certificações e ESG: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9. Lista de anexos</w:t>
      </w:r>
    </w:p>
    <w:p>
      <w:pPr>
        <w:pStyle w:val="ListBullet"/>
      </w:pPr>
      <w:r>
        <w:t>Planta do site / layout do projeto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Lista de materiais ou desenhos técnicos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Dados de solo, água e clima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Permissões regulatórias ou aprovações de importação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Modelo de contrato preferido (se aplicável)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NDA a ser assinado com o fornecedor</w:t>
      </w:r>
    </w:p>
    <w:p>
      <w:r>
        <w:rPr>
          <w:color w:val="94A3B8"/>
          <w:sz w:val="20"/>
        </w:rPr>
        <w:t>Response: ______________________________________________________________</w:t>
      </w:r>
    </w:p>
    <w:p/>
    <w:p>
      <w:r>
        <w:rPr>
          <w:i/>
          <w:sz w:val="18"/>
        </w:rPr>
        <w:t>Emitido pela SeedMatchGroup em nome do comprador. Os fornecedores devem enviar propostas exclusivamente pela SeedMatchGroup; o contato direto com o comprador não é permitido.</w:t>
      </w:r>
    </w:p>
    <w:p>
      <w:r>
        <w:rPr>
          <w:color w:val="16A34A"/>
          <w:sz w:val="18"/>
        </w:rPr>
        <w:t>Saiba mais: https://seedmatchgroup.com/pt/por-que-os-compradores-confiam-na-seedmatch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